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EE2DB" w14:textId="77777777" w:rsidR="00706B77" w:rsidRDefault="00706B77" w:rsidP="00706B77">
      <w:pPr>
        <w:jc w:val="center"/>
      </w:pPr>
      <w:bookmarkStart w:id="0" w:name="_GoBack"/>
      <w:bookmarkEnd w:id="0"/>
      <w:r>
        <w:t xml:space="preserve">CORSO DI LAUREA MAGISTRALE IN SOCIETA’ E SVILUPPO LOCALE </w:t>
      </w:r>
    </w:p>
    <w:p w14:paraId="0C8A80CF" w14:textId="77777777" w:rsidR="00706B77" w:rsidRDefault="00706B77" w:rsidP="00706B77">
      <w:pPr>
        <w:jc w:val="center"/>
      </w:pPr>
      <w:r>
        <w:t>Classe Sociologia e Ricerca Sociale -LM-87</w:t>
      </w:r>
    </w:p>
    <w:p w14:paraId="2B1F61AC" w14:textId="11BA7FC8" w:rsidR="00706B77" w:rsidRDefault="00706B77" w:rsidP="00706B77">
      <w:pPr>
        <w:jc w:val="center"/>
      </w:pPr>
      <w:r>
        <w:t xml:space="preserve"> Istruzioni per </w:t>
      </w:r>
      <w:r w:rsidR="006C403E">
        <w:t>il tirocinio</w:t>
      </w:r>
    </w:p>
    <w:p w14:paraId="55A7BEF8" w14:textId="2B9CE589" w:rsidR="00706B77" w:rsidRDefault="00706B77" w:rsidP="00706B77">
      <w:pPr>
        <w:jc w:val="both"/>
      </w:pPr>
      <w:r>
        <w:t>Lo studente, al fine dell’acquisizione dei crediti formativi relativi al</w:t>
      </w:r>
      <w:r w:rsidR="00B03F69">
        <w:t xml:space="preserve"> tirocinio </w:t>
      </w:r>
      <w:r>
        <w:t xml:space="preserve">curriculare previsto dal Piano di Studi, in primo luogo deve prendere contatto con il docente Tutor didattico degli Stage, individuato come da regolamento didattico del Corso di Laurea tra i docenti del Dipartimento. </w:t>
      </w:r>
    </w:p>
    <w:p w14:paraId="79040B34" w14:textId="57C329AA" w:rsidR="00706B77" w:rsidRDefault="00706B77" w:rsidP="00706B77">
      <w:pPr>
        <w:jc w:val="both"/>
      </w:pPr>
      <w:r>
        <w:t>La</w:t>
      </w:r>
      <w:r w:rsidR="00B03F69">
        <w:t xml:space="preserve"> </w:t>
      </w:r>
      <w:r>
        <w:t xml:space="preserve">Tutor didattica di riferimento è la </w:t>
      </w:r>
      <w:r w:rsidRPr="006C403E">
        <w:rPr>
          <w:b/>
          <w:bCs/>
        </w:rPr>
        <w:t>Prof. Marina Fasciolo – marina.fasciolo@uniupo.it</w:t>
      </w:r>
      <w:r>
        <w:t xml:space="preserve">. </w:t>
      </w:r>
    </w:p>
    <w:p w14:paraId="4AE72D2B" w14:textId="2821A16C" w:rsidR="00706B77" w:rsidRDefault="00706B77" w:rsidP="00706B77">
      <w:pPr>
        <w:jc w:val="both"/>
      </w:pPr>
      <w:r>
        <w:t>Le pratiche amministrative sono gestite dall’Ufficio Stage del DIGSPES - orari di apertura e contatti sul sito del Dipartimento, al seguente indirizzo:</w:t>
      </w:r>
      <w:r w:rsidRPr="00706B77">
        <w:t xml:space="preserve"> </w:t>
      </w:r>
      <w:hyperlink r:id="rId5" w:history="1">
        <w:r>
          <w:rPr>
            <w:rStyle w:val="Collegamentoipertestuale"/>
          </w:rPr>
          <w:t>Stage e tirocini | DIGSPES (uniupo.it)</w:t>
        </w:r>
      </w:hyperlink>
    </w:p>
    <w:p w14:paraId="35FB390F" w14:textId="7C049E65" w:rsidR="00706B77" w:rsidRPr="00B03F69" w:rsidRDefault="00706B77" w:rsidP="00706B77">
      <w:pPr>
        <w:jc w:val="both"/>
        <w:rPr>
          <w:b/>
          <w:bCs/>
        </w:rPr>
      </w:pPr>
      <w:r w:rsidRPr="00B03F69">
        <w:rPr>
          <w:b/>
          <w:bCs/>
        </w:rPr>
        <w:t xml:space="preserve"> </w:t>
      </w:r>
      <w:r w:rsidR="006C403E">
        <w:rPr>
          <w:b/>
          <w:bCs/>
        </w:rPr>
        <w:t>La</w:t>
      </w:r>
      <w:r w:rsidRPr="00B03F69">
        <w:rPr>
          <w:b/>
          <w:bCs/>
        </w:rPr>
        <w:t xml:space="preserve"> docente Tutor didattic</w:t>
      </w:r>
      <w:r w:rsidR="006C403E">
        <w:rPr>
          <w:b/>
          <w:bCs/>
        </w:rPr>
        <w:t>a</w:t>
      </w:r>
      <w:r w:rsidRPr="00B03F69">
        <w:rPr>
          <w:b/>
          <w:bCs/>
        </w:rPr>
        <w:t xml:space="preserve"> dei tirocini: </w:t>
      </w:r>
    </w:p>
    <w:p w14:paraId="0F1D6461" w14:textId="77777777" w:rsidR="00706B77" w:rsidRDefault="00706B77" w:rsidP="00706B77">
      <w:pPr>
        <w:jc w:val="both"/>
      </w:pPr>
      <w:r>
        <w:t xml:space="preserve">- Valuta insieme allo studente stesso le opportunità adeguate, eventualmente sentito il docente relatore della tesi di laurea; </w:t>
      </w:r>
    </w:p>
    <w:p w14:paraId="2AD710ED" w14:textId="77777777" w:rsidR="00706B77" w:rsidRDefault="00706B77" w:rsidP="00706B77">
      <w:pPr>
        <w:jc w:val="both"/>
      </w:pPr>
      <w:r>
        <w:t>- Fornisce indicazioni utili sui contenuti dell’esperienza di Stage conforme al percorso formativo dello studente;</w:t>
      </w:r>
    </w:p>
    <w:p w14:paraId="40AC828A" w14:textId="589B0A3F" w:rsidR="00706B77" w:rsidRDefault="00706B77" w:rsidP="00B03F69">
      <w:pPr>
        <w:jc w:val="both"/>
      </w:pPr>
      <w:r>
        <w:t>- Attua la valutazione finale in trentesimi a seguito della RELAZIONE conclusiva di Stage redatta secondo la Guida (</w:t>
      </w:r>
      <w:hyperlink r:id="rId6" w:history="1">
        <w:r w:rsidR="00B03F69" w:rsidRPr="00B03F69">
          <w:rPr>
            <w:rStyle w:val="Collegamentoipertestuale"/>
          </w:rPr>
          <w:t>download (uniupo.it)</w:t>
        </w:r>
      </w:hyperlink>
    </w:p>
    <w:p w14:paraId="13C4A8E3" w14:textId="77777777" w:rsidR="00706B77" w:rsidRDefault="00706B77" w:rsidP="00706B77">
      <w:pPr>
        <w:jc w:val="both"/>
      </w:pPr>
      <w:r>
        <w:t xml:space="preserve"> </w:t>
      </w:r>
      <w:r w:rsidRPr="00B03F69">
        <w:rPr>
          <w:b/>
          <w:bCs/>
        </w:rPr>
        <w:t>L’ufficio stage</w:t>
      </w:r>
      <w:r>
        <w:t xml:space="preserve"> sulla base della documentazione consegnata: </w:t>
      </w:r>
    </w:p>
    <w:p w14:paraId="7AB47056" w14:textId="77777777" w:rsidR="00706B77" w:rsidRDefault="00706B77" w:rsidP="00706B77">
      <w:pPr>
        <w:jc w:val="both"/>
      </w:pPr>
      <w:r>
        <w:t>- Verifica l’esistenza di una convenzione con l’ente/azienda ospitante</w:t>
      </w:r>
    </w:p>
    <w:p w14:paraId="68AD5881" w14:textId="77777777" w:rsidR="00706B77" w:rsidRDefault="00706B77" w:rsidP="00706B77">
      <w:pPr>
        <w:jc w:val="both"/>
      </w:pPr>
      <w:r>
        <w:t xml:space="preserve"> - Elabora il progetto formativo che deve essere sottoscritto in triplice copia originale dal Direttore del Dipartimento, dal legale rappresentante dell’ente/azienda ospitante oltre che dallo studente. </w:t>
      </w:r>
    </w:p>
    <w:p w14:paraId="1325665F" w14:textId="77777777" w:rsidR="00706B77" w:rsidRDefault="00706B77" w:rsidP="00706B77">
      <w:pPr>
        <w:jc w:val="both"/>
      </w:pPr>
      <w:r>
        <w:t>IMPORTANTE: È onere dello studente far apporre al rappresentante legale dell’ente/azienda ospitante la firma in originale sul progetto formativo.</w:t>
      </w:r>
    </w:p>
    <w:p w14:paraId="316E6C9A" w14:textId="77777777" w:rsidR="00706B77" w:rsidRDefault="00706B77" w:rsidP="00706B77">
      <w:pPr>
        <w:jc w:val="both"/>
      </w:pPr>
      <w:r>
        <w:t xml:space="preserve"> Nel caso in cui l’ente/azienda ospitante sia già convenzionato con l’Ateneo la tempistica prevista per l’avvio del tirocinio è di circa 2 settimane.</w:t>
      </w:r>
    </w:p>
    <w:p w14:paraId="33CF6CF9" w14:textId="77777777" w:rsidR="00706B77" w:rsidRDefault="00706B77" w:rsidP="00706B77">
      <w:pPr>
        <w:jc w:val="both"/>
      </w:pPr>
      <w:r>
        <w:t xml:space="preserve"> Nel caso invece si renda necessario stipulare nuova Convenzione i tempi potrebbero allungarsi.</w:t>
      </w:r>
    </w:p>
    <w:p w14:paraId="4F486FC5" w14:textId="77777777" w:rsidR="00706B77" w:rsidRPr="00B03F69" w:rsidRDefault="00706B77" w:rsidP="00706B77">
      <w:pPr>
        <w:jc w:val="both"/>
        <w:rPr>
          <w:b/>
          <w:bCs/>
        </w:rPr>
      </w:pPr>
      <w:r w:rsidRPr="00B03F69">
        <w:rPr>
          <w:b/>
          <w:bCs/>
        </w:rPr>
        <w:t xml:space="preserve"> Lo studente: </w:t>
      </w:r>
    </w:p>
    <w:p w14:paraId="5F9D836F" w14:textId="7B0AF2A9" w:rsidR="00BA643C" w:rsidRDefault="00706B77" w:rsidP="00706B77">
      <w:pPr>
        <w:jc w:val="both"/>
      </w:pPr>
      <w:r>
        <w:t>può prendere contatti con un ente/azienda convenzionato per attivare u</w:t>
      </w:r>
      <w:r w:rsidR="00BA643C">
        <w:t>n tirocinio consultando l’elenco degli Enti Convenzionati</w:t>
      </w:r>
      <w:r w:rsidR="00B03F69">
        <w:t xml:space="preserve"> </w:t>
      </w:r>
      <w:r>
        <w:t xml:space="preserve"> </w:t>
      </w:r>
      <w:hyperlink r:id="rId7" w:history="1">
        <w:r w:rsidR="00BA643C">
          <w:rPr>
            <w:rStyle w:val="Collegamentoipertestuale"/>
          </w:rPr>
          <w:t>4 - Area Enti Convenzionati | DIGSPES (uniupo.it)</w:t>
        </w:r>
      </w:hyperlink>
      <w:r w:rsidR="00BA643C">
        <w:t xml:space="preserve"> </w:t>
      </w:r>
    </w:p>
    <w:p w14:paraId="6EDEC091" w14:textId="256F4575" w:rsidR="00BA643C" w:rsidRDefault="00BA643C" w:rsidP="00706B77">
      <w:pPr>
        <w:jc w:val="both"/>
      </w:pPr>
      <w:r>
        <w:t xml:space="preserve">- </w:t>
      </w:r>
      <w:r w:rsidR="00706B77">
        <w:t xml:space="preserve"> può proporre all’ufficio stage la stipula di una convenzione con un ente/azienda da lui individuato </w:t>
      </w:r>
    </w:p>
    <w:p w14:paraId="67742594" w14:textId="6191D2D0" w:rsidR="00B732C3" w:rsidRDefault="00B03F69" w:rsidP="00706B77">
      <w:pPr>
        <w:jc w:val="both"/>
      </w:pPr>
      <w:r>
        <w:t xml:space="preserve">- </w:t>
      </w:r>
      <w:r w:rsidR="00BA643C">
        <w:t xml:space="preserve">Invia all’ufficio Stage la scheda informativa dell’Ente Convenzionato, un progetto formativo </w:t>
      </w:r>
      <w:r>
        <w:t>(</w:t>
      </w:r>
      <w:hyperlink r:id="rId8" w:history="1">
        <w:r w:rsidRPr="00B03F69">
          <w:rPr>
            <w:rStyle w:val="Collegamentoipertestuale"/>
          </w:rPr>
          <w:t>download (uniupo.it)</w:t>
        </w:r>
      </w:hyperlink>
      <w:r>
        <w:t xml:space="preserve">   </w:t>
      </w:r>
      <w:r w:rsidR="00BA643C">
        <w:t>condiviso e controfirmato dalla Tutor Accademic</w:t>
      </w:r>
      <w:r>
        <w:t xml:space="preserve">a </w:t>
      </w:r>
    </w:p>
    <w:p w14:paraId="20B9366B" w14:textId="7CE8FFD5" w:rsidR="00B03F69" w:rsidRDefault="00B03F69" w:rsidP="00706B77">
      <w:pPr>
        <w:jc w:val="both"/>
      </w:pPr>
      <w:r>
        <w:t xml:space="preserve">- </w:t>
      </w:r>
      <w:r w:rsidR="006C403E">
        <w:t>frequenta i corsi online sulla salute e sicurezza dei lavoratori conseguendo i relativi attestati preliminari all’avvio del tirocinio</w:t>
      </w:r>
    </w:p>
    <w:p w14:paraId="11AB843F" w14:textId="3546C04C" w:rsidR="006C403E" w:rsidRDefault="006C403E" w:rsidP="00706B77">
      <w:pPr>
        <w:jc w:val="both"/>
      </w:pPr>
      <w:r>
        <w:t>Al termine del tirocinio consegna all’Ufficio Stage la relazione finale, valutata e controfirmata dalla Tutor Accademica e  i fogli presenza firmati.</w:t>
      </w:r>
    </w:p>
    <w:p w14:paraId="764BF401" w14:textId="2BE85454" w:rsidR="006C403E" w:rsidRDefault="006C403E" w:rsidP="00706B77">
      <w:pPr>
        <w:jc w:val="both"/>
      </w:pPr>
      <w:r>
        <w:t xml:space="preserve">Il Tirocinio è registrato e valutato in </w:t>
      </w:r>
      <w:proofErr w:type="gramStart"/>
      <w:r>
        <w:t>trentesimi :</w:t>
      </w:r>
      <w:proofErr w:type="gramEnd"/>
      <w:r>
        <w:t xml:space="preserve"> lo studente deve iscriversi al calendario degli appelli disponibili per ottenere la registrazione.</w:t>
      </w:r>
    </w:p>
    <w:p w14:paraId="4ADC34F9" w14:textId="77777777" w:rsidR="006C403E" w:rsidRDefault="006C403E" w:rsidP="00706B77">
      <w:pPr>
        <w:jc w:val="both"/>
      </w:pPr>
    </w:p>
    <w:p w14:paraId="7FD79863" w14:textId="5B7C606A" w:rsidR="006C403E" w:rsidRPr="006C403E" w:rsidRDefault="006C403E" w:rsidP="006C403E">
      <w:pPr>
        <w:pStyle w:val="Normale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C403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Per maggiori informazioni contattare il Servizio Stage e Job Placement: </w:t>
      </w:r>
      <w:hyperlink r:id="rId9" w:history="1">
        <w:r w:rsidRPr="006C403E">
          <w:rPr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stage.digspes@uniupo.it</w:t>
        </w:r>
      </w:hyperlink>
    </w:p>
    <w:p w14:paraId="0CFE1CDB" w14:textId="77777777" w:rsidR="006C403E" w:rsidRPr="006C403E" w:rsidRDefault="006C403E" w:rsidP="006C4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C403E">
        <w:t>Dott.ssa </w:t>
      </w:r>
      <w:hyperlink r:id="rId10" w:history="1">
        <w:r w:rsidRPr="006C403E">
          <w:t>Laura Bodrati</w:t>
        </w:r>
      </w:hyperlink>
      <w:r w:rsidRPr="006C403E">
        <w:t>, tel. 0131 283876</w:t>
      </w:r>
    </w:p>
    <w:p w14:paraId="0BA5C006" w14:textId="77777777" w:rsidR="006C403E" w:rsidRPr="006C403E" w:rsidRDefault="006C403E" w:rsidP="006C4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C403E">
        <w:t>Sig.ra </w:t>
      </w:r>
      <w:hyperlink r:id="rId11" w:history="1">
        <w:r w:rsidRPr="006C403E">
          <w:t>Maura Sartirana</w:t>
        </w:r>
      </w:hyperlink>
      <w:r w:rsidRPr="006C403E">
        <w:t>, tel. 0131 283895</w:t>
      </w:r>
    </w:p>
    <w:p w14:paraId="17C4FD39" w14:textId="70C45E13" w:rsidR="00B03F69" w:rsidRDefault="00B03F69" w:rsidP="00706B77">
      <w:pPr>
        <w:jc w:val="both"/>
      </w:pPr>
    </w:p>
    <w:p w14:paraId="3A30265D" w14:textId="00026FCC" w:rsidR="00B03F69" w:rsidRDefault="00B03F69" w:rsidP="00706B77">
      <w:pPr>
        <w:jc w:val="both"/>
      </w:pPr>
      <w:r>
        <w:t xml:space="preserve">- </w:t>
      </w:r>
    </w:p>
    <w:sectPr w:rsidR="00B03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EE6"/>
    <w:multiLevelType w:val="hybridMultilevel"/>
    <w:tmpl w:val="CD5A7EE8"/>
    <w:lvl w:ilvl="0" w:tplc="0B867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E3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4A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CD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43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C6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4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A8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87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B13930"/>
    <w:multiLevelType w:val="multilevel"/>
    <w:tmpl w:val="28D4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77"/>
    <w:rsid w:val="00315830"/>
    <w:rsid w:val="006C403E"/>
    <w:rsid w:val="00706B77"/>
    <w:rsid w:val="00B03F69"/>
    <w:rsid w:val="00B732C3"/>
    <w:rsid w:val="00BA643C"/>
    <w:rsid w:val="00B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0EC5"/>
  <w15:chartTrackingRefBased/>
  <w15:docId w15:val="{7873010C-5F2D-445D-B480-0630001D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6B7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6B7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6B7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03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spes.uniupo.it/it/media/3054/download?in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spes.uniupo.it/it/servizi/stage-job-placement/4-area-enti-convenziona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spes.uniupo.it/it/media/3055/download?inline" TargetMode="External"/><Relationship Id="rId11" Type="http://schemas.openxmlformats.org/officeDocument/2006/relationships/hyperlink" Target="https://upobook.uniupo.it/maura.sartirana" TargetMode="External"/><Relationship Id="rId5" Type="http://schemas.openxmlformats.org/officeDocument/2006/relationships/hyperlink" Target="https://digspes.uniupo.it/it/didattica/modulistica-pratiche-amministrative/stage-tirocini" TargetMode="External"/><Relationship Id="rId10" Type="http://schemas.openxmlformats.org/officeDocument/2006/relationships/hyperlink" Target="https://upobook.uniupo.it/laura.bodra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ge.digspes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Fasciolo</dc:creator>
  <cp:keywords/>
  <dc:description/>
  <cp:lastModifiedBy>Andrea Gasti</cp:lastModifiedBy>
  <cp:revision>2</cp:revision>
  <dcterms:created xsi:type="dcterms:W3CDTF">2023-01-30T07:31:00Z</dcterms:created>
  <dcterms:modified xsi:type="dcterms:W3CDTF">2023-01-30T07:31:00Z</dcterms:modified>
</cp:coreProperties>
</file>